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686D" w14:textId="7F0C43C7" w:rsidR="00C241F4" w:rsidRDefault="00C241F4" w:rsidP="007E007A">
      <w:pPr>
        <w:pStyle w:val="Style"/>
        <w:spacing w:before="455" w:line="249" w:lineRule="exact"/>
        <w:ind w:right="494"/>
        <w:rPr>
          <w:rFonts w:ascii="Arial" w:hAnsi="Arial" w:cs="Arial"/>
          <w:b/>
          <w:color w:val="000006"/>
          <w:sz w:val="22"/>
          <w:szCs w:val="22"/>
        </w:rPr>
      </w:pPr>
      <w:r>
        <w:rPr>
          <w:rFonts w:ascii="Arial" w:hAnsi="Arial" w:cs="Arial"/>
          <w:b/>
          <w:noProof/>
          <w:color w:val="000006"/>
          <w:sz w:val="22"/>
          <w:szCs w:val="22"/>
        </w:rPr>
        <w:drawing>
          <wp:anchor distT="0" distB="0" distL="114300" distR="114300" simplePos="0" relativeHeight="251658240" behindDoc="0" locked="0" layoutInCell="1" allowOverlap="1" wp14:anchorId="2EA05CEC" wp14:editId="2AD72BEF">
            <wp:simplePos x="0" y="0"/>
            <wp:positionH relativeFrom="column">
              <wp:posOffset>-15525</wp:posOffset>
            </wp:positionH>
            <wp:positionV relativeFrom="paragraph">
              <wp:posOffset>-339725</wp:posOffset>
            </wp:positionV>
            <wp:extent cx="2008598" cy="51248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598" cy="512482"/>
                    </a:xfrm>
                    <a:prstGeom prst="rect">
                      <a:avLst/>
                    </a:prstGeom>
                  </pic:spPr>
                </pic:pic>
              </a:graphicData>
            </a:graphic>
            <wp14:sizeRelH relativeFrom="margin">
              <wp14:pctWidth>0</wp14:pctWidth>
            </wp14:sizeRelH>
            <wp14:sizeRelV relativeFrom="margin">
              <wp14:pctHeight>0</wp14:pctHeight>
            </wp14:sizeRelV>
          </wp:anchor>
        </w:drawing>
      </w:r>
    </w:p>
    <w:p w14:paraId="3016BA45" w14:textId="6F40CE3C" w:rsidR="007E007A" w:rsidRDefault="002A5B05" w:rsidP="007E007A">
      <w:pPr>
        <w:pStyle w:val="Style"/>
        <w:spacing w:before="455" w:line="249" w:lineRule="exact"/>
        <w:ind w:right="494"/>
        <w:rPr>
          <w:rFonts w:ascii="Arial" w:hAnsi="Arial" w:cs="Arial"/>
          <w:b/>
          <w:color w:val="000006"/>
          <w:sz w:val="22"/>
          <w:szCs w:val="22"/>
        </w:rPr>
      </w:pPr>
      <w:r>
        <w:rPr>
          <w:rFonts w:ascii="Arial" w:hAnsi="Arial" w:cs="Arial"/>
          <w:b/>
          <w:color w:val="000006"/>
          <w:sz w:val="22"/>
          <w:szCs w:val="22"/>
        </w:rPr>
        <w:t xml:space="preserve">Disability Services </w:t>
      </w:r>
      <w:r w:rsidR="007E007A" w:rsidRPr="002A1D77">
        <w:rPr>
          <w:rFonts w:ascii="Arial" w:hAnsi="Arial" w:cs="Arial"/>
          <w:b/>
          <w:color w:val="000006"/>
          <w:sz w:val="22"/>
          <w:szCs w:val="22"/>
        </w:rPr>
        <w:t xml:space="preserve">Student Responsibility: </w:t>
      </w:r>
    </w:p>
    <w:p w14:paraId="72F4BF75" w14:textId="77777777" w:rsidR="007E007A" w:rsidRPr="002A1D77" w:rsidRDefault="007E007A" w:rsidP="007E007A">
      <w:pPr>
        <w:pStyle w:val="Style"/>
        <w:spacing w:before="455" w:line="249" w:lineRule="exact"/>
        <w:ind w:right="494"/>
        <w:rPr>
          <w:rFonts w:ascii="Arial" w:hAnsi="Arial" w:cs="Arial"/>
          <w:color w:val="000006"/>
          <w:sz w:val="22"/>
          <w:szCs w:val="22"/>
        </w:rPr>
      </w:pPr>
      <w:r w:rsidRPr="002A1D77">
        <w:rPr>
          <w:rFonts w:ascii="Arial" w:hAnsi="Arial" w:cs="Arial"/>
          <w:color w:val="000006"/>
          <w:sz w:val="22"/>
          <w:szCs w:val="22"/>
        </w:rPr>
        <w:t xml:space="preserve">It is the student's responsibility to inform the college of any disability in which the student is requesting reasonable accommodations. This is accomplished by </w:t>
      </w:r>
      <w:r w:rsidR="007D4A00">
        <w:rPr>
          <w:rFonts w:ascii="Arial" w:hAnsi="Arial" w:cs="Arial"/>
          <w:color w:val="000006"/>
          <w:sz w:val="22"/>
          <w:szCs w:val="22"/>
        </w:rPr>
        <w:t xml:space="preserve">completing the Request for Accommodations form available on our website: </w:t>
      </w:r>
      <w:r w:rsidR="007D4A00" w:rsidRPr="007D4A00">
        <w:rPr>
          <w:rFonts w:ascii="Arial" w:hAnsi="Arial" w:cs="Arial"/>
          <w:color w:val="000006"/>
          <w:sz w:val="22"/>
          <w:szCs w:val="22"/>
        </w:rPr>
        <w:t>http://www.methodistcol.edu/disability-services.aspx</w:t>
      </w:r>
      <w:r w:rsidRPr="002A1D77">
        <w:rPr>
          <w:rFonts w:ascii="Arial" w:hAnsi="Arial" w:cs="Arial"/>
          <w:color w:val="000006"/>
          <w:sz w:val="22"/>
          <w:szCs w:val="22"/>
        </w:rPr>
        <w:t>.</w:t>
      </w:r>
      <w:r w:rsidR="007D4A00">
        <w:rPr>
          <w:rFonts w:ascii="Arial" w:hAnsi="Arial" w:cs="Arial"/>
          <w:color w:val="000006"/>
          <w:sz w:val="22"/>
          <w:szCs w:val="22"/>
        </w:rPr>
        <w:t xml:space="preserve"> Paper copies are also available in the office of the ADA Coordinator (W160)</w:t>
      </w:r>
      <w:r w:rsidRPr="002A1D77">
        <w:rPr>
          <w:rFonts w:ascii="Arial" w:hAnsi="Arial" w:cs="Arial"/>
          <w:color w:val="000006"/>
          <w:sz w:val="22"/>
          <w:szCs w:val="22"/>
        </w:rPr>
        <w:t xml:space="preserve"> </w:t>
      </w:r>
    </w:p>
    <w:p w14:paraId="3261D5E7" w14:textId="77777777" w:rsidR="007E007A" w:rsidRPr="002A1D77" w:rsidRDefault="007E007A" w:rsidP="007D4A00">
      <w:pPr>
        <w:pStyle w:val="Style"/>
        <w:spacing w:before="225" w:line="249" w:lineRule="exact"/>
        <w:ind w:right="115"/>
        <w:rPr>
          <w:rFonts w:ascii="Arial" w:hAnsi="Arial" w:cs="Arial"/>
          <w:color w:val="000006"/>
          <w:sz w:val="22"/>
          <w:szCs w:val="22"/>
        </w:rPr>
      </w:pPr>
      <w:r w:rsidRPr="002A1D77">
        <w:rPr>
          <w:rFonts w:ascii="Arial" w:hAnsi="Arial" w:cs="Arial"/>
          <w:color w:val="000006"/>
          <w:sz w:val="22"/>
          <w:szCs w:val="22"/>
        </w:rPr>
        <w:t>It is the student's responsibility to</w:t>
      </w:r>
      <w:r w:rsidR="00291EAF">
        <w:rPr>
          <w:rFonts w:ascii="Arial" w:hAnsi="Arial" w:cs="Arial"/>
          <w:color w:val="000006"/>
          <w:sz w:val="22"/>
          <w:szCs w:val="22"/>
        </w:rPr>
        <w:t xml:space="preserve"> demonstrate current impact of their disability and</w:t>
      </w:r>
      <w:r w:rsidRPr="002A1D77">
        <w:rPr>
          <w:rFonts w:ascii="Arial" w:hAnsi="Arial" w:cs="Arial"/>
          <w:color w:val="000006"/>
          <w:sz w:val="22"/>
          <w:szCs w:val="22"/>
        </w:rPr>
        <w:t xml:space="preserve"> provide documentation</w:t>
      </w:r>
      <w:r>
        <w:rPr>
          <w:rFonts w:ascii="Arial" w:hAnsi="Arial" w:cs="Arial"/>
          <w:color w:val="000006"/>
          <w:sz w:val="22"/>
          <w:szCs w:val="22"/>
        </w:rPr>
        <w:t xml:space="preserve"> (when requested)</w:t>
      </w:r>
      <w:r w:rsidRPr="002A1D77">
        <w:rPr>
          <w:rFonts w:ascii="Arial" w:hAnsi="Arial" w:cs="Arial"/>
          <w:color w:val="000006"/>
          <w:sz w:val="22"/>
          <w:szCs w:val="22"/>
        </w:rPr>
        <w:t xml:space="preserve"> from a licensed medical provider that shows the current impact the disability has upon access to the campus, classes, or clinical settings. To accomplish this, students need to be knowledgeable about their disability so that they can discuss the disability and reasonable accommodation request with the ADA Coordinator. </w:t>
      </w:r>
    </w:p>
    <w:p w14:paraId="6E57D60F" w14:textId="77777777" w:rsidR="007E007A" w:rsidRPr="002A1D77" w:rsidRDefault="007E007A" w:rsidP="007D4A00">
      <w:pPr>
        <w:pStyle w:val="Style"/>
        <w:spacing w:before="235" w:line="249" w:lineRule="exact"/>
        <w:ind w:right="14"/>
        <w:rPr>
          <w:rFonts w:ascii="Arial" w:hAnsi="Arial" w:cs="Arial"/>
          <w:color w:val="000006"/>
          <w:sz w:val="22"/>
          <w:szCs w:val="22"/>
        </w:rPr>
      </w:pPr>
      <w:r w:rsidRPr="002A1D77">
        <w:rPr>
          <w:rFonts w:ascii="Arial" w:hAnsi="Arial" w:cs="Arial"/>
          <w:color w:val="000006"/>
          <w:sz w:val="22"/>
          <w:szCs w:val="22"/>
        </w:rPr>
        <w:t>It is the student</w:t>
      </w:r>
      <w:r w:rsidRPr="002A1D77">
        <w:rPr>
          <w:rFonts w:ascii="Arial" w:hAnsi="Arial" w:cs="Arial"/>
          <w:color w:val="101115"/>
          <w:sz w:val="22"/>
          <w:szCs w:val="22"/>
        </w:rPr>
        <w:t>'</w:t>
      </w:r>
      <w:r w:rsidRPr="002A1D77">
        <w:rPr>
          <w:rFonts w:ascii="Arial" w:hAnsi="Arial" w:cs="Arial"/>
          <w:color w:val="000006"/>
          <w:sz w:val="22"/>
          <w:szCs w:val="22"/>
        </w:rPr>
        <w:t xml:space="preserve">s responsibility to </w:t>
      </w:r>
      <w:r>
        <w:rPr>
          <w:rFonts w:ascii="Arial" w:hAnsi="Arial" w:cs="Arial"/>
          <w:color w:val="000006"/>
          <w:sz w:val="22"/>
          <w:szCs w:val="22"/>
        </w:rPr>
        <w:t>renew their request for accommodations each semester by completing a request renewal form prior to the first day of the semester.</w:t>
      </w:r>
      <w:r w:rsidRPr="002A1D77">
        <w:rPr>
          <w:rFonts w:ascii="Arial" w:hAnsi="Arial" w:cs="Arial"/>
          <w:color w:val="000006"/>
          <w:sz w:val="22"/>
          <w:szCs w:val="22"/>
        </w:rPr>
        <w:t xml:space="preserve"> </w:t>
      </w:r>
    </w:p>
    <w:p w14:paraId="3ABBE0CE" w14:textId="77777777" w:rsidR="007E007A" w:rsidRPr="002A1D77" w:rsidRDefault="007E007A" w:rsidP="007D4A00">
      <w:pPr>
        <w:pStyle w:val="Style"/>
        <w:spacing w:before="225" w:line="249" w:lineRule="exact"/>
        <w:ind w:right="283"/>
        <w:rPr>
          <w:rFonts w:ascii="Arial" w:hAnsi="Arial" w:cs="Arial"/>
          <w:color w:val="000006"/>
          <w:sz w:val="22"/>
          <w:szCs w:val="22"/>
        </w:rPr>
      </w:pPr>
      <w:r w:rsidRPr="002A1D77">
        <w:rPr>
          <w:rFonts w:ascii="Arial" w:hAnsi="Arial" w:cs="Arial"/>
          <w:color w:val="000006"/>
          <w:sz w:val="22"/>
          <w:szCs w:val="22"/>
        </w:rPr>
        <w:t xml:space="preserve">It is the student's responsibility to meet with each faculty member individually and discuss accommodations for each class, each semester, in a timely manner so that the faculty member can assist the student with needed accommodations. </w:t>
      </w:r>
    </w:p>
    <w:p w14:paraId="54AC1347" w14:textId="77777777" w:rsidR="007E007A" w:rsidRPr="002A1D77" w:rsidRDefault="007E007A" w:rsidP="007D4A00">
      <w:pPr>
        <w:pStyle w:val="Style"/>
        <w:spacing w:before="254" w:line="249" w:lineRule="exact"/>
        <w:ind w:right="110"/>
        <w:rPr>
          <w:rFonts w:ascii="Arial" w:hAnsi="Arial" w:cs="Arial"/>
          <w:color w:val="000006"/>
          <w:sz w:val="22"/>
          <w:szCs w:val="22"/>
        </w:rPr>
      </w:pPr>
      <w:r w:rsidRPr="002A1D77">
        <w:rPr>
          <w:rFonts w:ascii="Arial" w:hAnsi="Arial" w:cs="Arial"/>
          <w:color w:val="000006"/>
          <w:sz w:val="22"/>
          <w:szCs w:val="22"/>
        </w:rPr>
        <w:t xml:space="preserve">It is the student's responsibility to make arrangements for testing accommodations and test scheduling by contacting the </w:t>
      </w:r>
      <w:r w:rsidR="00DC2C4E">
        <w:rPr>
          <w:rFonts w:ascii="Arial" w:hAnsi="Arial" w:cs="Arial"/>
          <w:color w:val="000006"/>
          <w:sz w:val="22"/>
          <w:szCs w:val="22"/>
        </w:rPr>
        <w:t>Testing Center</w:t>
      </w:r>
      <w:r w:rsidR="00953F9E">
        <w:rPr>
          <w:rFonts w:ascii="Arial" w:hAnsi="Arial" w:cs="Arial"/>
          <w:color w:val="000006"/>
          <w:sz w:val="22"/>
          <w:szCs w:val="22"/>
        </w:rPr>
        <w:t xml:space="preserve"> in a timely manner</w:t>
      </w:r>
      <w:r w:rsidRPr="002A1D77">
        <w:rPr>
          <w:rFonts w:ascii="Arial" w:hAnsi="Arial" w:cs="Arial"/>
          <w:color w:val="000006"/>
          <w:sz w:val="22"/>
          <w:szCs w:val="22"/>
        </w:rPr>
        <w:t xml:space="preserve">. </w:t>
      </w:r>
    </w:p>
    <w:p w14:paraId="686C7FD4" w14:textId="77777777" w:rsidR="007E007A" w:rsidRPr="002A1D77" w:rsidRDefault="007E007A" w:rsidP="007D4A00">
      <w:pPr>
        <w:pStyle w:val="Style"/>
        <w:spacing w:before="268" w:line="249" w:lineRule="exact"/>
        <w:ind w:right="806"/>
        <w:rPr>
          <w:rFonts w:ascii="Arial" w:hAnsi="Arial" w:cs="Arial"/>
          <w:color w:val="000006"/>
          <w:sz w:val="22"/>
          <w:szCs w:val="22"/>
        </w:rPr>
      </w:pPr>
      <w:r w:rsidRPr="002A1D77">
        <w:rPr>
          <w:rFonts w:ascii="Arial" w:hAnsi="Arial" w:cs="Arial"/>
          <w:color w:val="000006"/>
          <w:sz w:val="22"/>
          <w:szCs w:val="22"/>
        </w:rPr>
        <w:t xml:space="preserve">All students at Methodist College are encouraged to strive to be successful. Success strategies students should employ include: </w:t>
      </w:r>
    </w:p>
    <w:p w14:paraId="2570DD94" w14:textId="77777777" w:rsidR="007E007A" w:rsidRPr="002A1D77" w:rsidRDefault="007E007A" w:rsidP="007E007A">
      <w:pPr>
        <w:pStyle w:val="Style"/>
        <w:numPr>
          <w:ilvl w:val="0"/>
          <w:numId w:val="1"/>
        </w:numPr>
        <w:spacing w:before="14" w:line="244"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Talking with faculty members about teaching style, coursework, and expectations </w:t>
      </w:r>
    </w:p>
    <w:p w14:paraId="75F15060" w14:textId="77777777" w:rsidR="007E007A" w:rsidRPr="002A1D77" w:rsidRDefault="007E007A" w:rsidP="007E007A">
      <w:pPr>
        <w:pStyle w:val="Style"/>
        <w:numPr>
          <w:ilvl w:val="0"/>
          <w:numId w:val="1"/>
        </w:numPr>
        <w:spacing w:before="14" w:line="249"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Regular and punctual attendance of classes </w:t>
      </w:r>
    </w:p>
    <w:p w14:paraId="45A57C5E" w14:textId="77777777" w:rsidR="007E007A" w:rsidRPr="002A1D77" w:rsidRDefault="007E007A" w:rsidP="007E007A">
      <w:pPr>
        <w:pStyle w:val="Style"/>
        <w:numPr>
          <w:ilvl w:val="0"/>
          <w:numId w:val="1"/>
        </w:numPr>
        <w:spacing w:before="14" w:line="249"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Reading of the textbook and other required materials </w:t>
      </w:r>
    </w:p>
    <w:p w14:paraId="78A107F9" w14:textId="77777777" w:rsidR="007E007A" w:rsidRPr="002A1D77" w:rsidRDefault="007E007A" w:rsidP="007E007A">
      <w:pPr>
        <w:pStyle w:val="Style"/>
        <w:numPr>
          <w:ilvl w:val="0"/>
          <w:numId w:val="1"/>
        </w:numPr>
        <w:spacing w:before="14" w:line="249"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Completing all homework and assignments on time </w:t>
      </w:r>
    </w:p>
    <w:p w14:paraId="54BBD5E4" w14:textId="77777777" w:rsidR="007E007A" w:rsidRPr="002A1D77" w:rsidRDefault="007E007A" w:rsidP="007E007A">
      <w:pPr>
        <w:pStyle w:val="Style"/>
        <w:numPr>
          <w:ilvl w:val="0"/>
          <w:numId w:val="1"/>
        </w:numPr>
        <w:spacing w:before="14" w:line="249"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Having written work and papers proofread by the Center for Student Success </w:t>
      </w:r>
    </w:p>
    <w:p w14:paraId="45095E2D" w14:textId="77777777" w:rsidR="007E007A" w:rsidRPr="002A1D77" w:rsidRDefault="007E007A" w:rsidP="007E007A">
      <w:pPr>
        <w:pStyle w:val="Style"/>
        <w:numPr>
          <w:ilvl w:val="0"/>
          <w:numId w:val="1"/>
        </w:numPr>
        <w:spacing w:before="14" w:line="249"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Consulting with faculty members during office hours </w:t>
      </w:r>
    </w:p>
    <w:p w14:paraId="136EAFBB" w14:textId="77777777" w:rsidR="007E007A" w:rsidRPr="002A1D77" w:rsidRDefault="007E007A" w:rsidP="007E007A">
      <w:pPr>
        <w:pStyle w:val="Style"/>
        <w:numPr>
          <w:ilvl w:val="0"/>
          <w:numId w:val="1"/>
        </w:numPr>
        <w:spacing w:before="14" w:line="249"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Practicing consistent and effective study habits </w:t>
      </w:r>
    </w:p>
    <w:p w14:paraId="18584212" w14:textId="77777777" w:rsidR="007E007A" w:rsidRPr="002A1D77" w:rsidRDefault="007E007A" w:rsidP="007E007A">
      <w:pPr>
        <w:pStyle w:val="Style"/>
        <w:numPr>
          <w:ilvl w:val="0"/>
          <w:numId w:val="1"/>
        </w:numPr>
        <w:spacing w:before="14" w:line="249"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Taking notes as needed </w:t>
      </w:r>
    </w:p>
    <w:p w14:paraId="0CEB7BAB" w14:textId="77777777" w:rsidR="007E007A" w:rsidRPr="002A1D77" w:rsidRDefault="007E007A" w:rsidP="007E007A">
      <w:pPr>
        <w:pStyle w:val="Style"/>
        <w:numPr>
          <w:ilvl w:val="0"/>
          <w:numId w:val="1"/>
        </w:numPr>
        <w:spacing w:before="14" w:line="249"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Contributing to the class through participation </w:t>
      </w:r>
    </w:p>
    <w:p w14:paraId="40F3FB67" w14:textId="77777777" w:rsidR="007E007A" w:rsidRPr="002A1D77" w:rsidRDefault="007E007A" w:rsidP="007E007A">
      <w:pPr>
        <w:pStyle w:val="Style"/>
        <w:numPr>
          <w:ilvl w:val="0"/>
          <w:numId w:val="1"/>
        </w:numPr>
        <w:spacing w:before="14" w:line="249" w:lineRule="exact"/>
        <w:ind w:left="720" w:right="101" w:hanging="360"/>
        <w:rPr>
          <w:rFonts w:ascii="Arial" w:hAnsi="Arial" w:cs="Arial"/>
          <w:color w:val="000006"/>
          <w:sz w:val="22"/>
          <w:szCs w:val="22"/>
        </w:rPr>
      </w:pPr>
      <w:r w:rsidRPr="002A1D77">
        <w:rPr>
          <w:rFonts w:ascii="Arial" w:hAnsi="Arial" w:cs="Arial"/>
          <w:color w:val="000006"/>
          <w:sz w:val="22"/>
          <w:szCs w:val="22"/>
        </w:rPr>
        <w:t xml:space="preserve">Utilizing the Counseling </w:t>
      </w:r>
      <w:r w:rsidR="00CF2620">
        <w:rPr>
          <w:rFonts w:ascii="Arial" w:hAnsi="Arial" w:cs="Arial"/>
          <w:color w:val="000006"/>
          <w:sz w:val="22"/>
          <w:szCs w:val="22"/>
        </w:rPr>
        <w:t>services</w:t>
      </w:r>
      <w:r w:rsidRPr="002A1D77">
        <w:rPr>
          <w:rFonts w:ascii="Arial" w:hAnsi="Arial" w:cs="Arial"/>
          <w:color w:val="000006"/>
          <w:sz w:val="22"/>
          <w:szCs w:val="22"/>
        </w:rPr>
        <w:t xml:space="preserve">, the Center for Student Success, and/or any extra helpful campus resources that are offered </w:t>
      </w:r>
    </w:p>
    <w:p w14:paraId="6B0085AB" w14:textId="1BBD306A" w:rsidR="007E007A" w:rsidRDefault="007E007A"/>
    <w:p w14:paraId="43F71C03" w14:textId="79FA8032" w:rsidR="00C241F4" w:rsidRDefault="00C241F4"/>
    <w:p w14:paraId="1A14E797" w14:textId="2F055536" w:rsidR="00C241F4" w:rsidRDefault="00C241F4"/>
    <w:p w14:paraId="7AA2CBC9" w14:textId="5270CFAF" w:rsidR="00C241F4" w:rsidRDefault="00C241F4"/>
    <w:p w14:paraId="4CDC5B8B" w14:textId="3CB0BDB6" w:rsidR="00C241F4" w:rsidRDefault="00C241F4"/>
    <w:p w14:paraId="3FEBAF4B" w14:textId="1DDBD768" w:rsidR="00C241F4" w:rsidRPr="00C241F4" w:rsidRDefault="00C241F4" w:rsidP="00C241F4">
      <w:pPr>
        <w:jc w:val="right"/>
        <w:rPr>
          <w:i/>
          <w:iCs/>
          <w:sz w:val="18"/>
          <w:szCs w:val="18"/>
        </w:rPr>
      </w:pPr>
      <w:r w:rsidRPr="00C241F4">
        <w:rPr>
          <w:i/>
          <w:iCs/>
          <w:sz w:val="18"/>
          <w:szCs w:val="18"/>
        </w:rPr>
        <w:t>Version: July 2021</w:t>
      </w:r>
    </w:p>
    <w:sectPr w:rsidR="00C241F4" w:rsidRPr="00C24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DA8F" w14:textId="77777777" w:rsidR="00CF2620" w:rsidRDefault="00CF2620" w:rsidP="00CF2620">
      <w:pPr>
        <w:spacing w:after="0" w:line="240" w:lineRule="auto"/>
      </w:pPr>
      <w:r>
        <w:separator/>
      </w:r>
    </w:p>
  </w:endnote>
  <w:endnote w:type="continuationSeparator" w:id="0">
    <w:p w14:paraId="3D7294F6" w14:textId="77777777" w:rsidR="00CF2620" w:rsidRDefault="00CF2620" w:rsidP="00CF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4D681" w14:textId="77777777" w:rsidR="00CF2620" w:rsidRDefault="00CF2620" w:rsidP="00CF2620">
      <w:pPr>
        <w:spacing w:after="0" w:line="240" w:lineRule="auto"/>
      </w:pPr>
      <w:r>
        <w:separator/>
      </w:r>
    </w:p>
  </w:footnote>
  <w:footnote w:type="continuationSeparator" w:id="0">
    <w:p w14:paraId="4FE8190E" w14:textId="77777777" w:rsidR="00CF2620" w:rsidRDefault="00CF2620" w:rsidP="00CF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75C923C"/>
    <w:lvl w:ilvl="0">
      <w:numFmt w:val="bullet"/>
      <w:lvlText w:val="*"/>
      <w:lvlJc w:val="left"/>
    </w:lvl>
  </w:abstractNum>
  <w:abstractNum w:abstractNumId="1" w15:restartNumberingAfterBreak="0">
    <w:nsid w:val="747612C5"/>
    <w:multiLevelType w:val="hybridMultilevel"/>
    <w:tmpl w:val="A58C8432"/>
    <w:lvl w:ilvl="0" w:tplc="104C8A86">
      <w:start w:val="5"/>
      <w:numFmt w:val="upperRoman"/>
      <w:lvlText w:val="%1."/>
      <w:lvlJc w:val="right"/>
      <w:pPr>
        <w:ind w:left="108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color w:val="00000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7A"/>
    <w:rsid w:val="00291EAF"/>
    <w:rsid w:val="002A5B05"/>
    <w:rsid w:val="007D4A00"/>
    <w:rsid w:val="007E007A"/>
    <w:rsid w:val="00953F9E"/>
    <w:rsid w:val="00BE21E7"/>
    <w:rsid w:val="00C241F4"/>
    <w:rsid w:val="00CF2620"/>
    <w:rsid w:val="00DC2C4E"/>
    <w:rsid w:val="00EC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722E5"/>
  <w15:chartTrackingRefBased/>
  <w15:docId w15:val="{83CA7141-881C-4ADE-8E08-ED925EB7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E007A"/>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Methodist College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McCoy</dc:creator>
  <cp:keywords/>
  <dc:description/>
  <cp:lastModifiedBy>Buehrer, Anna R.</cp:lastModifiedBy>
  <cp:revision>2</cp:revision>
  <dcterms:created xsi:type="dcterms:W3CDTF">2021-07-19T18:56:00Z</dcterms:created>
  <dcterms:modified xsi:type="dcterms:W3CDTF">2021-07-19T18:56:00Z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2021-07-19T18:56:17Z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61180853-99f6-4a55-84b3-9bc74adf4241</vt:lpwstr>
  </property>
  <property fmtid="{D5CDD505-2E9C-101B-9397-08002B2CF9AE}" pid="8" name="MSIP_Label_b4e5d35f-4e6a-4642-aaeb-20ab6a7b6fba_ContentBits">
    <vt:lpwstr>0</vt:lpwstr>
  </property>
</Properties>
</file>